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48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ind w:left="482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Puurkaevu või puuraugu asukoha kooskõlastamise taotluse vorm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8.0" w:type="dxa"/>
        <w:jc w:val="left"/>
        <w:tblInd w:w="-21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88"/>
        <w:gridCol w:w="1034"/>
        <w:gridCol w:w="2282"/>
        <w:gridCol w:w="952"/>
        <w:gridCol w:w="1683"/>
        <w:gridCol w:w="1949"/>
        <w:tblGridChange w:id="0">
          <w:tblGrid>
            <w:gridCol w:w="1388"/>
            <w:gridCol w:w="1034"/>
            <w:gridCol w:w="2282"/>
            <w:gridCol w:w="952"/>
            <w:gridCol w:w="1683"/>
            <w:gridCol w:w="194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spacing w:after="120" w:before="12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KELLELE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after="120" w:before="12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1. TAOTLEJA ANDMED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Isiku nimi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Isikukood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Ettevõtja nimi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Registrikood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E-post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after="120" w:before="12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Aadress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2. KAVANDATAVA PUURKAEVU VÕI PUURAUGU ANDMED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Asukoha aadress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Katastritunnus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spacing w:after="120" w:before="12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Kavandatav veevõtt (m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33.333333333333336"/>
                <w:szCs w:val="33.333333333333336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/ööpäevas)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Puurkaevu või -augu kasutamise otstarve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Inimeste, keda puurkaevu veega varustatakse, orienteeriv arv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after="120" w:before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3. MAAOMANIKU ANDMED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(täidetakse juhul, kui maaomanik ei ole puurkaevu või -augu asukoha kooskõlastamist taotlev isik)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Maaomaniku nimi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Registri- või isikukood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E-post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Aadress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Lisad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Taotleja allkiri ja kuupäev (täidetakse juhul, kui taotlus ei ole digiallkirjastatud)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spacing w:after="120" w:before="12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widowControl w:val="1"/>
        <w:spacing w:after="200" w:before="0"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IL98PuWrf971mxJ8nMB/NRm63A==">CgMxLjAyCGguZ2pkZ3hzMgloLjMwajB6bGwyCWguMWZvYjl0ZTgAciExX3dnMUJGLUdrcENGOHJGTUFxWEJUWF8xdEVsZ2Jfakc=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